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27B11" w:rsidP="00753852" w14:paraId="3AB15D47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5412E7" w:rsidP="001B28D8" w14:paraId="5E254ED3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C267A0" w:rsidRPr="00B17642" w:rsidP="001B28D8" w14:paraId="2C38291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11-15</w:t>
      </w:r>
      <w:r w:rsidRPr="00B17642">
        <w:rPr>
          <w:rFonts w:cs="Tahoma"/>
          <w:b/>
          <w:sz w:val="18"/>
          <w:szCs w:val="18"/>
        </w:rPr>
        <w:t xml:space="preserve"> OCAK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55614569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A1488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F56A4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16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88C2C7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524B28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CA37EF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38F38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DB4FF6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3A02E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61A0B9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2405820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MEHMET AKİF ERSOY</w:t>
            </w:r>
          </w:p>
        </w:tc>
      </w:tr>
    </w:tbl>
    <w:p w:rsidR="00172715" w:rsidRPr="00B17642" w:rsidP="00753852" w14:paraId="36AF11B3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2D4BC2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2AA" w:rsidRPr="005252AA" w:rsidP="005252AA" w14:paraId="78533DA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5252AA" w:rsidRPr="005252AA" w:rsidP="005252AA" w14:paraId="22F340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5252AA" w:rsidRPr="005252AA" w:rsidP="005252AA" w14:paraId="4B5DC3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5252AA" w:rsidRPr="005252AA" w:rsidP="005252AA" w14:paraId="1697C3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5252AA" w:rsidRPr="005252AA" w:rsidP="005252AA" w14:paraId="7B58F4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5252AA" w:rsidRPr="005252AA" w:rsidP="005252AA" w14:paraId="7D3991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5252AA" w:rsidP="005252AA" w14:paraId="0C6C0FB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5252AA" w:rsidRPr="005252AA" w:rsidP="005252AA" w14:paraId="3CAC4B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5252AA" w:rsidRPr="005252AA" w:rsidP="005252AA" w14:paraId="356EDC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5252AA" w:rsidRPr="005252AA" w:rsidP="005252AA" w14:paraId="452C28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5252AA" w:rsidRPr="005252AA" w:rsidP="005252AA" w14:paraId="18587C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5252AA" w:rsidRPr="005252AA" w:rsidP="005252AA" w14:paraId="7730E93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5252AA" w:rsidRPr="005252AA" w:rsidP="005252AA" w14:paraId="4455D55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46165A" w:rsidP="005252AA" w14:paraId="0C6F8E8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6165A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5252AA" w:rsidRPr="005252AA" w:rsidP="005252AA" w14:paraId="5D79FB4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5252AA" w:rsidRPr="005252AA" w:rsidP="005252AA" w14:paraId="14D297C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5252AA" w:rsidRPr="005252AA" w:rsidP="005252AA" w14:paraId="5B04A3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P="005252AA" w14:paraId="72DE12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46165A" w:rsidRPr="00B17642" w:rsidP="005252AA" w14:paraId="1319AE8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6165A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44320F5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3850E8C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6AA501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31EE35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6E1A685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C087A9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68C8CD3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927B11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4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T.4.2.3. Hazırlıklı konuşmalar yapar.</w:t>
            </w:r>
          </w:p>
          <w:p w:rsidR="00927B11" w:rsidP="00753852" w14:paraId="020D4F7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134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252AA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927B11" w:rsidP="00753852" w14:paraId="745455B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252AA">
              <w:rPr>
                <w:rFonts w:cs="Tahoma"/>
                <w:iCs/>
                <w:sz w:val="18"/>
                <w:szCs w:val="18"/>
              </w:rPr>
              <w:t>T.4.1.13. Konuşmacının sözlü olmayan mesajlarını kavrar.</w:t>
            </w:r>
          </w:p>
          <w:p w:rsidR="00927B11" w:rsidP="00753852" w14:paraId="6AEA87B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C0D17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927B11" w:rsidP="00CC0D17" w14:paraId="5D48EF6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C0D17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C0D17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927B11" w:rsidP="00753852" w14:paraId="06C2BF9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10748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927B11" w:rsidP="00753852" w14:paraId="19826F1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10748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927B11" w:rsidP="00753852" w14:paraId="53150D2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927B11" w:rsidP="00753852" w14:paraId="052F532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137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T.4.4.18. Yazılarında bağlaçları kuralına uygun kullanır.</w:t>
            </w:r>
          </w:p>
          <w:p w:rsidR="00927B11" w:rsidP="00753852" w14:paraId="462EC6C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138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  <w:p w:rsidR="009412D4" w:rsidRPr="00B17642" w:rsidP="00753852" w14:paraId="4B27FB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138</w:t>
            </w:r>
            <w:r w:rsidRPr="009412D4">
              <w:rPr>
                <w:rFonts w:cs="Tahoma"/>
                <w:iCs/>
                <w:sz w:val="18"/>
                <w:szCs w:val="18"/>
              </w:rPr>
              <w:t xml:space="preserve">  T.4.2.4. Konuşma stratejilerini uygular.</w:t>
            </w:r>
          </w:p>
        </w:tc>
      </w:tr>
    </w:tbl>
    <w:p w:rsidR="00172715" w:rsidRPr="00B17642" w:rsidP="00753852" w14:paraId="0C997B2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90AF26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27EA1F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27B11" w14:paraId="4CAF1A1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0BA44CCB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19F8195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3F8BE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2D4" w:rsidRPr="009412D4" w:rsidP="009412D4" w14:paraId="074DC2B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9412D4" w:rsidRPr="009412D4" w:rsidP="009412D4" w14:paraId="24EE4E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9412D4" w14:paraId="6A8B66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511CE03D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0CA832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412D4" w14:paraId="7D4313E5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412D4" w14:paraId="20E8914B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05CEF" w:rsidRPr="00B17642" w:rsidP="00753852" w14:paraId="6BF4896C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